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stylesWithEffects.xml" ContentType="application/vnd.ms-word.stylesWithEffect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75" w:rsidRPr="00245375" w:rsidRDefault="00C746CC" w:rsidP="00245375">
      <w:pPr>
        <w:jc w:val="center"/>
        <w:rPr>
          <w:rFonts w:ascii="ＭＳ ゴシック" w:eastAsia="ＭＳ ゴシック" w:hAnsi="ＭＳ ゴシック"/>
        </w:rPr>
      </w:pPr>
      <w:r>
        <w:rPr>
          <w:rFonts w:ascii="ＭＳ ゴシック" w:eastAsia="ＭＳ ゴシック" w:hAnsi="ＭＳ ゴシック" w:hint="eastAsia"/>
        </w:rPr>
        <w:t>調査研究報告・</w:t>
      </w:r>
      <w:r w:rsidR="00245375" w:rsidRPr="00245375">
        <w:rPr>
          <w:rFonts w:ascii="ＭＳ ゴシック" w:eastAsia="ＭＳ ゴシック" w:hAnsi="ＭＳ ゴシック"/>
        </w:rPr>
        <w:t>著作権法に関するソフトロー存在形式</w:t>
      </w:r>
    </w:p>
    <w:p w:rsidR="00245375" w:rsidRDefault="00245375" w:rsidP="00245375"/>
    <w:p w:rsidR="00245375" w:rsidRDefault="00245375" w:rsidP="00245375">
      <w:pPr>
        <w:ind w:firstLineChars="100" w:firstLine="210"/>
      </w:pPr>
      <w:r>
        <w:rPr>
          <w:rFonts w:hint="eastAsia"/>
        </w:rPr>
        <w:t>著作権法に関する実務が他の法制に関する実務と異な点は、権利処理の実行が団体を介して行われること</w:t>
      </w:r>
      <w:r>
        <w:t>（著作権等管理事業及び団体間協定等によって形成されるその他の管理業務）、及びその他の実務形成が主に団体による法の具体的適用に関する内部規則、ガイドライン、契約の実務等に関する指導、その他著作権法の解釈があることと考えられる。この著作権法の法状況を踏まえ、そのソフトローの存在形式を考察する。</w:t>
      </w:r>
    </w:p>
    <w:p w:rsidR="00245375" w:rsidRDefault="00245375" w:rsidP="00245375">
      <w:pPr>
        <w:ind w:firstLineChars="100" w:firstLine="210"/>
      </w:pPr>
      <w:r>
        <w:t>一般的法制に関するソフトロー存在形式の可能性は、下記1、2、下記3ないし9は著作権法固有のソフトロー存在形式の可能性である。</w:t>
      </w:r>
    </w:p>
    <w:p w:rsidR="00245375" w:rsidRDefault="00245375" w:rsidP="00245375">
      <w:pPr>
        <w:ind w:firstLineChars="100" w:firstLine="210"/>
      </w:pPr>
      <w:r>
        <w:t>以下は、存在の可能性を示すものであって、実際に存在するかは、調査結果の分類によることになる。調査の結果、存在が認められない存在形式についてもその意義はあるように思われる。</w:t>
      </w:r>
    </w:p>
    <w:p w:rsidR="00245375" w:rsidRDefault="00245375" w:rsidP="00245375"/>
    <w:p w:rsidR="006C01AE" w:rsidRPr="00245375" w:rsidRDefault="00B56F0D" w:rsidP="00B56F0D">
      <w:pPr>
        <w:rPr>
          <w:rFonts w:ascii="ＭＳ ゴシック" w:eastAsia="ＭＳ ゴシック" w:hAnsi="ＭＳ ゴシック"/>
        </w:rPr>
      </w:pPr>
      <w:r w:rsidRPr="00245375">
        <w:rPr>
          <w:rFonts w:ascii="ＭＳ ゴシック" w:eastAsia="ＭＳ ゴシック" w:hAnsi="ＭＳ ゴシック" w:hint="eastAsia"/>
        </w:rPr>
        <w:t xml:space="preserve">1　</w:t>
      </w:r>
      <w:r w:rsidR="006C01AE" w:rsidRPr="00245375">
        <w:rPr>
          <w:rFonts w:ascii="ＭＳ ゴシック" w:eastAsia="ＭＳ ゴシック" w:hAnsi="ＭＳ ゴシック" w:hint="eastAsia"/>
        </w:rPr>
        <w:t>公的機関の著作権法解釈</w:t>
      </w:r>
    </w:p>
    <w:p w:rsidR="006C01AE" w:rsidRDefault="006C01AE" w:rsidP="00245375">
      <w:pPr>
        <w:ind w:firstLineChars="100" w:firstLine="210"/>
      </w:pPr>
      <w:r>
        <w:rPr>
          <w:rFonts w:hint="eastAsia"/>
        </w:rPr>
        <w:t>著作権法を所管する行政庁である文化庁、知的財産法制・情報法制を所管するその他の行政機関、著作権法改正の諮問機関である文化審議会著作権分科会、その他のこの法制を調査・研究・報告をする文化庁が設置した委員会その他の会議体、知的財産法制・情報法制改正の諮問機関である審議会、又はその他のこの法制を調査・研究・報告をする行政機関が設置した委員会その他の会議体が著作権法上の権利</w:t>
      </w:r>
      <w:r w:rsidR="00245375">
        <w:rPr>
          <w:rFonts w:hint="eastAsia"/>
        </w:rPr>
        <w:t>（</w:t>
      </w:r>
      <w:r>
        <w:rPr>
          <w:rFonts w:hint="eastAsia"/>
        </w:rPr>
        <w:t>以下単に「著作権」という。</w:t>
      </w:r>
      <w:r w:rsidR="00245375">
        <w:rPr>
          <w:rFonts w:hint="eastAsia"/>
        </w:rPr>
        <w:t>）</w:t>
      </w:r>
      <w:r>
        <w:rPr>
          <w:rFonts w:hint="eastAsia"/>
        </w:rPr>
        <w:t>に関し公表する著作権の成立、消滅、制限その他の効力</w:t>
      </w:r>
      <w:r w:rsidR="00245375">
        <w:rPr>
          <w:rFonts w:hint="eastAsia"/>
        </w:rPr>
        <w:t>（</w:t>
      </w:r>
      <w:r>
        <w:rPr>
          <w:rFonts w:hint="eastAsia"/>
        </w:rPr>
        <w:t>以下「著作権の効力」という。</w:t>
      </w:r>
      <w:r w:rsidR="00245375">
        <w:rPr>
          <w:rFonts w:hint="eastAsia"/>
        </w:rPr>
        <w:t>）</w:t>
      </w:r>
      <w:r>
        <w:rPr>
          <w:rFonts w:hint="eastAsia"/>
        </w:rPr>
        <w:t>に関するガイドライン、報告書その他の公表文書</w:t>
      </w:r>
      <w:r w:rsidR="00245375">
        <w:rPr>
          <w:rFonts w:hint="eastAsia"/>
        </w:rPr>
        <w:t>（</w:t>
      </w:r>
      <w:r>
        <w:rPr>
          <w:rFonts w:hint="eastAsia"/>
        </w:rPr>
        <w:t>ウェブ上公表される文書を含む。以下単に「公表文書」という。</w:t>
      </w:r>
      <w:r w:rsidR="00245375">
        <w:rPr>
          <w:rFonts w:hint="eastAsia"/>
        </w:rPr>
        <w:t>）</w:t>
      </w:r>
      <w:r>
        <w:rPr>
          <w:rFonts w:hint="eastAsia"/>
        </w:rPr>
        <w:t>に示される解釈をいう。</w:t>
      </w:r>
    </w:p>
    <w:p w:rsidR="006C01AE" w:rsidRDefault="006C01AE" w:rsidP="00245375">
      <w:pPr>
        <w:ind w:firstLineChars="100" w:firstLine="210"/>
      </w:pPr>
      <w:r>
        <w:rPr>
          <w:rFonts w:hint="eastAsia"/>
        </w:rPr>
        <w:t>具体的紛争事案に関する裁判所又はその他の紛争解決機関の解釈は含まれない。</w:t>
      </w:r>
    </w:p>
    <w:p w:rsidR="006C01AE" w:rsidRDefault="006C01AE" w:rsidP="00B56F0D"/>
    <w:p w:rsidR="006C01AE" w:rsidRPr="00245375" w:rsidRDefault="006C01AE" w:rsidP="00B56F0D">
      <w:pPr>
        <w:rPr>
          <w:rFonts w:ascii="ＭＳ ゴシック" w:eastAsia="ＭＳ ゴシック" w:hAnsi="ＭＳ ゴシック"/>
        </w:rPr>
      </w:pPr>
      <w:r w:rsidRPr="00245375">
        <w:rPr>
          <w:rFonts w:ascii="ＭＳ ゴシック" w:eastAsia="ＭＳ ゴシック" w:hAnsi="ＭＳ ゴシック" w:hint="eastAsia"/>
        </w:rPr>
        <w:t>2</w:t>
      </w:r>
      <w:r w:rsidR="00B56F0D" w:rsidRPr="00245375">
        <w:rPr>
          <w:rFonts w:ascii="ＭＳ ゴシック" w:eastAsia="ＭＳ ゴシック" w:hAnsi="ＭＳ ゴシック" w:hint="eastAsia"/>
        </w:rPr>
        <w:t xml:space="preserve">　</w:t>
      </w:r>
      <w:r w:rsidRPr="00245375">
        <w:rPr>
          <w:rFonts w:ascii="ＭＳ ゴシック" w:eastAsia="ＭＳ ゴシック" w:hAnsi="ＭＳ ゴシック" w:hint="eastAsia"/>
        </w:rPr>
        <w:t>研究機関の解釈</w:t>
      </w:r>
    </w:p>
    <w:p w:rsidR="006C01AE" w:rsidRDefault="006C01AE" w:rsidP="00245375">
      <w:pPr>
        <w:ind w:firstLineChars="100" w:firstLine="210"/>
      </w:pPr>
      <w:r>
        <w:rPr>
          <w:rFonts w:hint="eastAsia"/>
        </w:rPr>
        <w:t>著作権法の研究を目的とする学会・研究機関、又は知的財産法制・情報法制の研究を目的とする学会・研究機関の公表文書に示される解釈をいう。</w:t>
      </w:r>
    </w:p>
    <w:p w:rsidR="006C01AE" w:rsidRDefault="006C01AE" w:rsidP="00245375">
      <w:pPr>
        <w:ind w:firstLineChars="100" w:firstLine="210"/>
      </w:pPr>
      <w:r>
        <w:rPr>
          <w:rFonts w:hint="eastAsia"/>
        </w:rPr>
        <w:t>公表文書に記載されるの構成員の解釈は含まれない。</w:t>
      </w:r>
    </w:p>
    <w:p w:rsidR="006C01AE" w:rsidRDefault="006C01AE" w:rsidP="00B56F0D"/>
    <w:p w:rsidR="006C01AE" w:rsidRPr="00245375" w:rsidRDefault="006C01AE" w:rsidP="00B56F0D">
      <w:pPr>
        <w:rPr>
          <w:rFonts w:ascii="ＭＳ ゴシック" w:eastAsia="ＭＳ ゴシック" w:hAnsi="ＭＳ ゴシック"/>
        </w:rPr>
      </w:pPr>
      <w:r w:rsidRPr="00245375">
        <w:rPr>
          <w:rFonts w:ascii="ＭＳ ゴシック" w:eastAsia="ＭＳ ゴシック" w:hAnsi="ＭＳ ゴシック" w:hint="eastAsia"/>
        </w:rPr>
        <w:t>3</w:t>
      </w:r>
      <w:r w:rsidR="00B56F0D" w:rsidRPr="00245375">
        <w:rPr>
          <w:rFonts w:ascii="ＭＳ ゴシック" w:eastAsia="ＭＳ ゴシック" w:hAnsi="ＭＳ ゴシック" w:hint="eastAsia"/>
        </w:rPr>
        <w:t xml:space="preserve">　</w:t>
      </w:r>
      <w:r w:rsidRPr="00245375">
        <w:rPr>
          <w:rFonts w:ascii="ＭＳ ゴシック" w:eastAsia="ＭＳ ゴシック" w:hAnsi="ＭＳ ゴシック" w:hint="eastAsia"/>
        </w:rPr>
        <w:t>権利者団体の解釈</w:t>
      </w:r>
    </w:p>
    <w:p w:rsidR="006C01AE" w:rsidRDefault="006C01AE" w:rsidP="00245375">
      <w:pPr>
        <w:ind w:firstLineChars="100" w:firstLine="210"/>
      </w:pPr>
      <w:r>
        <w:rPr>
          <w:rFonts w:hint="eastAsia"/>
        </w:rPr>
        <w:t>権利者団体の公表文書に示される解釈をいう。</w:t>
      </w:r>
    </w:p>
    <w:p w:rsidR="006C01AE" w:rsidRDefault="006C01AE" w:rsidP="00B56F0D"/>
    <w:p w:rsidR="006C01AE" w:rsidRPr="00245375" w:rsidRDefault="006C01AE" w:rsidP="00B56F0D">
      <w:pPr>
        <w:rPr>
          <w:rFonts w:ascii="ＭＳ ゴシック" w:eastAsia="ＭＳ ゴシック" w:hAnsi="ＭＳ ゴシック"/>
        </w:rPr>
      </w:pPr>
      <w:r w:rsidRPr="00245375">
        <w:rPr>
          <w:rFonts w:ascii="ＭＳ ゴシック" w:eastAsia="ＭＳ ゴシック" w:hAnsi="ＭＳ ゴシック" w:hint="eastAsia"/>
        </w:rPr>
        <w:t>4</w:t>
      </w:r>
      <w:r w:rsidR="00B56F0D" w:rsidRPr="00245375">
        <w:rPr>
          <w:rFonts w:ascii="ＭＳ ゴシック" w:eastAsia="ＭＳ ゴシック" w:hAnsi="ＭＳ ゴシック" w:hint="eastAsia"/>
        </w:rPr>
        <w:t xml:space="preserve">　</w:t>
      </w:r>
      <w:r w:rsidRPr="00245375">
        <w:rPr>
          <w:rFonts w:ascii="ＭＳ ゴシック" w:eastAsia="ＭＳ ゴシック" w:hAnsi="ＭＳ ゴシック" w:hint="eastAsia"/>
        </w:rPr>
        <w:t>利用者団体の解釈</w:t>
      </w:r>
    </w:p>
    <w:p w:rsidR="006C01AE" w:rsidRDefault="006C01AE" w:rsidP="00245375">
      <w:pPr>
        <w:ind w:firstLineChars="100" w:firstLine="210"/>
      </w:pPr>
      <w:r>
        <w:rPr>
          <w:rFonts w:hint="eastAsia"/>
        </w:rPr>
        <w:t>利用者団体の公表文書に示される解釈をいう。</w:t>
      </w:r>
    </w:p>
    <w:p w:rsidR="006C01AE" w:rsidRDefault="006C01AE" w:rsidP="00B56F0D"/>
    <w:p w:rsidR="006C01AE" w:rsidRPr="00245375" w:rsidRDefault="006C01AE" w:rsidP="00245375">
      <w:pPr>
        <w:keepNext/>
        <w:rPr>
          <w:rFonts w:ascii="ＭＳ ゴシック" w:eastAsia="ＭＳ ゴシック" w:hAnsi="ＭＳ ゴシック"/>
        </w:rPr>
      </w:pPr>
      <w:r w:rsidRPr="00245375">
        <w:rPr>
          <w:rFonts w:ascii="ＭＳ ゴシック" w:eastAsia="ＭＳ ゴシック" w:hAnsi="ＭＳ ゴシック" w:hint="eastAsia"/>
        </w:rPr>
        <w:lastRenderedPageBreak/>
        <w:t>5</w:t>
      </w:r>
      <w:r w:rsidR="00B56F0D" w:rsidRPr="00245375">
        <w:rPr>
          <w:rFonts w:ascii="ＭＳ ゴシック" w:eastAsia="ＭＳ ゴシック" w:hAnsi="ＭＳ ゴシック" w:hint="eastAsia"/>
        </w:rPr>
        <w:t xml:space="preserve">　</w:t>
      </w:r>
      <w:r w:rsidRPr="00245375">
        <w:rPr>
          <w:rFonts w:ascii="ＭＳ ゴシック" w:eastAsia="ＭＳ ゴシック" w:hAnsi="ＭＳ ゴシック" w:hint="eastAsia"/>
        </w:rPr>
        <w:t>団体間協定</w:t>
      </w:r>
    </w:p>
    <w:p w:rsidR="00245375" w:rsidRDefault="006C01AE" w:rsidP="00245375">
      <w:pPr>
        <w:ind w:firstLineChars="100" w:firstLine="210"/>
      </w:pPr>
      <w:r>
        <w:rPr>
          <w:rFonts w:hint="eastAsia"/>
        </w:rPr>
        <w:t>権利者団体と利用者団体間の協定</w:t>
      </w:r>
      <w:r w:rsidR="00245375">
        <w:rPr>
          <w:rFonts w:hint="eastAsia"/>
        </w:rPr>
        <w:t>（</w:t>
      </w:r>
      <w:r>
        <w:rPr>
          <w:rFonts w:hint="eastAsia"/>
        </w:rPr>
        <w:t>例えば、音楽3団体と民放連間の音楽の放送利用に関する協定</w:t>
      </w:r>
      <w:r w:rsidR="00245375">
        <w:rPr>
          <w:rFonts w:hint="eastAsia"/>
        </w:rPr>
        <w:t>）</w:t>
      </w:r>
      <w:r>
        <w:rPr>
          <w:rFonts w:hint="eastAsia"/>
        </w:rPr>
        <w:t>、権利者団体間の協定、及び利用者団体間の協定</w:t>
      </w:r>
      <w:r w:rsidR="00245375">
        <w:rPr>
          <w:rFonts w:hint="eastAsia"/>
        </w:rPr>
        <w:t>（</w:t>
      </w:r>
      <w:r>
        <w:rPr>
          <w:rFonts w:hint="eastAsia"/>
        </w:rPr>
        <w:t>これらの協定を「団体間協定」という。</w:t>
      </w:r>
      <w:r w:rsidR="00245375">
        <w:rPr>
          <w:rFonts w:hint="eastAsia"/>
        </w:rPr>
        <w:t>）</w:t>
      </w:r>
      <w:r>
        <w:rPr>
          <w:rFonts w:hint="eastAsia"/>
        </w:rPr>
        <w:t>であって、団体間協定は、その当事者である各団体それぞれの構成員である会員の権利義務に</w:t>
      </w:r>
      <w:r w:rsidR="00E90663">
        <w:rPr>
          <w:rFonts w:hint="eastAsia"/>
        </w:rPr>
        <w:t>関する規定を有し</w:t>
      </w:r>
      <w:r>
        <w:rPr>
          <w:rFonts w:hint="eastAsia"/>
        </w:rPr>
        <w:t>、当該団体とその会員間において</w:t>
      </w:r>
      <w:r w:rsidR="00245375">
        <w:rPr>
          <w:rFonts w:hint="eastAsia"/>
        </w:rPr>
        <w:t>も効果を及ぼすものをいう。</w:t>
      </w:r>
    </w:p>
    <w:p w:rsidR="006C01AE" w:rsidRDefault="00245375" w:rsidP="00245375">
      <w:pPr>
        <w:ind w:firstLineChars="100" w:firstLine="210"/>
      </w:pPr>
      <w:r>
        <w:rPr>
          <w:rFonts w:hint="eastAsia"/>
        </w:rPr>
        <w:t>この効果は、</w:t>
      </w:r>
      <w:r w:rsidR="006C01AE">
        <w:rPr>
          <w:rFonts w:hint="eastAsia"/>
        </w:rPr>
        <w:t>約款、会則、その他の内部規則によって会員が団体間協定の内容に拘束される方法、権利者団体において権利管理委託契約、利用者団体において著作物利用に関する契約関係を形成して</w:t>
      </w:r>
      <w:r>
        <w:rPr>
          <w:rFonts w:hint="eastAsia"/>
        </w:rPr>
        <w:t>（</w:t>
      </w:r>
      <w:r w:rsidR="006C01AE">
        <w:rPr>
          <w:rFonts w:hint="eastAsia"/>
        </w:rPr>
        <w:t>団体間協定がこれら会員を当事者とする契約の締結を義務付け、あるいは内部規則によって自動的に形成される。</w:t>
      </w:r>
      <w:r>
        <w:rPr>
          <w:rFonts w:hint="eastAsia"/>
        </w:rPr>
        <w:t>）</w:t>
      </w:r>
      <w:r w:rsidR="006C01AE">
        <w:rPr>
          <w:rFonts w:hint="eastAsia"/>
        </w:rPr>
        <w:t>会員が団体間協定の内容に拘束される方法、あるいは当該団体における慣行等事実上の拘束力によって会員が団体間協定の内容に拘束される方法によって</w:t>
      </w:r>
      <w:r w:rsidR="00E90663">
        <w:rPr>
          <w:rFonts w:hint="eastAsia"/>
        </w:rPr>
        <w:t>生じる。</w:t>
      </w:r>
    </w:p>
    <w:p w:rsidR="006C01AE" w:rsidRDefault="006C01AE" w:rsidP="00B56F0D"/>
    <w:p w:rsidR="00E90663" w:rsidRPr="00E90663" w:rsidRDefault="00E90663" w:rsidP="00E90663">
      <w:pPr>
        <w:rPr>
          <w:rFonts w:ascii="ＭＳ ゴシック" w:eastAsia="ＭＳ ゴシック" w:hAnsi="ＭＳ ゴシック"/>
        </w:rPr>
      </w:pPr>
      <w:r w:rsidRPr="00E90663">
        <w:rPr>
          <w:rFonts w:ascii="ＭＳ ゴシック" w:eastAsia="ＭＳ ゴシック" w:hAnsi="ＭＳ ゴシック"/>
        </w:rPr>
        <w:t>6　権利者団体・利用者団体間協定の外部効果</w:t>
      </w:r>
    </w:p>
    <w:p w:rsidR="00E90663" w:rsidRDefault="00E90663" w:rsidP="00E90663">
      <w:pPr>
        <w:ind w:firstLineChars="100" w:firstLine="210"/>
      </w:pPr>
      <w:r>
        <w:rPr>
          <w:rFonts w:hint="eastAsia"/>
        </w:rPr>
        <w:t>団体間協定の会員に対する効力が当該団体の業界慣行等事実上の拘束力となって、権利者団体と利用者団体間の団体間協定の効果（上記</w:t>
      </w:r>
      <w:r>
        <w:t>5）を超えて、権利者団体・利用者間、権利者・利用者団体間、さらには権利者・利用者間において団体間協定の効果が及ぶものをいう。</w:t>
      </w:r>
    </w:p>
    <w:p w:rsidR="00E90663" w:rsidRDefault="00E90663" w:rsidP="00B56F0D"/>
    <w:p w:rsidR="006C01AE" w:rsidRPr="00245375" w:rsidRDefault="00E90663" w:rsidP="00B56F0D">
      <w:pPr>
        <w:rPr>
          <w:rFonts w:ascii="ＭＳ ゴシック" w:eastAsia="ＭＳ ゴシック" w:hAnsi="ＭＳ ゴシック"/>
        </w:rPr>
      </w:pPr>
      <w:r>
        <w:rPr>
          <w:rFonts w:ascii="ＭＳ ゴシック" w:eastAsia="ＭＳ ゴシック" w:hAnsi="ＭＳ ゴシック" w:hint="eastAsia"/>
        </w:rPr>
        <w:t>7</w:t>
      </w:r>
      <w:r w:rsidR="00245375">
        <w:rPr>
          <w:rFonts w:ascii="ＭＳ ゴシック" w:eastAsia="ＭＳ ゴシック" w:hAnsi="ＭＳ ゴシック" w:hint="eastAsia"/>
        </w:rPr>
        <w:t xml:space="preserve">　</w:t>
      </w:r>
      <w:r w:rsidR="006C01AE" w:rsidRPr="00245375">
        <w:rPr>
          <w:rFonts w:ascii="ＭＳ ゴシック" w:eastAsia="ＭＳ ゴシック" w:hAnsi="ＭＳ ゴシック" w:hint="eastAsia"/>
        </w:rPr>
        <w:t>権利者団体・会員間規則等</w:t>
      </w:r>
    </w:p>
    <w:p w:rsidR="006C01AE" w:rsidRDefault="006C01AE" w:rsidP="00245375">
      <w:pPr>
        <w:ind w:firstLineChars="100" w:firstLine="210"/>
      </w:pPr>
      <w:r>
        <w:rPr>
          <w:rFonts w:hint="eastAsia"/>
        </w:rPr>
        <w:t>権利者団体が定める会員との間の規則、決定、指導、ガイドライン、その他意見</w:t>
      </w:r>
      <w:r w:rsidR="00245375">
        <w:rPr>
          <w:rFonts w:hint="eastAsia"/>
        </w:rPr>
        <w:t>（</w:t>
      </w:r>
      <w:r>
        <w:rPr>
          <w:rFonts w:hint="eastAsia"/>
        </w:rPr>
        <w:t>これらを「団体・会員間規則等」という。</w:t>
      </w:r>
      <w:r w:rsidR="00245375">
        <w:rPr>
          <w:rFonts w:hint="eastAsia"/>
        </w:rPr>
        <w:t>）</w:t>
      </w:r>
      <w:r>
        <w:rPr>
          <w:rFonts w:hint="eastAsia"/>
        </w:rPr>
        <w:t>であって、団体・会員間規則等は、当事者である団体それぞれの構成員である会員の権利義務に及ぶ内容を含み、当該団体とその会員間において、約款、会則、その他の内部規則によって会員が団体・会員間規則等の内容に拘束される方法、」権利管理委託契約関係を形成して会員が団体・会員間規則等の内容に拘束される方法、あるいは当該団体における慣行等事実上の拘束力によって、会員に団体・会員間規則等の効果が及ぶものをいう。</w:t>
      </w:r>
    </w:p>
    <w:p w:rsidR="006C01AE" w:rsidRDefault="006C01AE" w:rsidP="00B56F0D"/>
    <w:p w:rsidR="006C01AE" w:rsidRPr="00245375" w:rsidRDefault="00E90663" w:rsidP="00B56F0D">
      <w:pPr>
        <w:rPr>
          <w:rFonts w:ascii="ＭＳ ゴシック" w:eastAsia="ＭＳ ゴシック" w:hAnsi="ＭＳ ゴシック"/>
        </w:rPr>
      </w:pPr>
      <w:r>
        <w:rPr>
          <w:rFonts w:ascii="ＭＳ ゴシック" w:eastAsia="ＭＳ ゴシック" w:hAnsi="ＭＳ ゴシック" w:hint="eastAsia"/>
        </w:rPr>
        <w:t>8</w:t>
      </w:r>
      <w:r w:rsidR="00245375">
        <w:rPr>
          <w:rFonts w:ascii="ＭＳ ゴシック" w:eastAsia="ＭＳ ゴシック" w:hAnsi="ＭＳ ゴシック" w:hint="eastAsia"/>
        </w:rPr>
        <w:t xml:space="preserve">　</w:t>
      </w:r>
      <w:r w:rsidR="006C01AE" w:rsidRPr="00245375">
        <w:rPr>
          <w:rFonts w:ascii="ＭＳ ゴシック" w:eastAsia="ＭＳ ゴシック" w:hAnsi="ＭＳ ゴシック" w:hint="eastAsia"/>
        </w:rPr>
        <w:t>権利者団体・会員間規則等の外部効力</w:t>
      </w:r>
    </w:p>
    <w:p w:rsidR="006C01AE" w:rsidRDefault="006C01AE" w:rsidP="00245375">
      <w:pPr>
        <w:ind w:firstLineChars="100" w:firstLine="210"/>
      </w:pPr>
      <w:r>
        <w:rPr>
          <w:rFonts w:hint="eastAsia"/>
        </w:rPr>
        <w:t>権利者団体・会員間規則等</w:t>
      </w:r>
      <w:r w:rsidR="00245375">
        <w:rPr>
          <w:rFonts w:hint="eastAsia"/>
        </w:rPr>
        <w:t>（</w:t>
      </w:r>
      <w:r>
        <w:rPr>
          <w:rFonts w:hint="eastAsia"/>
        </w:rPr>
        <w:t>上記</w:t>
      </w:r>
      <w:r w:rsidR="00E90663">
        <w:rPr>
          <w:rFonts w:hint="eastAsia"/>
        </w:rPr>
        <w:t>7</w:t>
      </w:r>
      <w:r w:rsidR="00245375">
        <w:rPr>
          <w:rFonts w:hint="eastAsia"/>
        </w:rPr>
        <w:t>）</w:t>
      </w:r>
      <w:r>
        <w:rPr>
          <w:rFonts w:hint="eastAsia"/>
        </w:rPr>
        <w:t>の会員に対する効力が当該団体の業界慣行等事実上の拘束力となって、権利者団体・会員間規則等の効果を超えて、当該権利者団体の会員外</w:t>
      </w:r>
      <w:r w:rsidR="00245375">
        <w:rPr>
          <w:rFonts w:hint="eastAsia"/>
        </w:rPr>
        <w:t>（</w:t>
      </w:r>
      <w:r>
        <w:rPr>
          <w:rFonts w:hint="eastAsia"/>
        </w:rPr>
        <w:t>利用者を含む。</w:t>
      </w:r>
      <w:r w:rsidR="00245375">
        <w:rPr>
          <w:rFonts w:hint="eastAsia"/>
        </w:rPr>
        <w:t>）</w:t>
      </w:r>
      <w:r>
        <w:rPr>
          <w:rFonts w:hint="eastAsia"/>
        </w:rPr>
        <w:t>に及ぶものをいう。</w:t>
      </w:r>
    </w:p>
    <w:p w:rsidR="006C01AE" w:rsidRDefault="006C01AE" w:rsidP="00B56F0D"/>
    <w:p w:rsidR="006C01AE" w:rsidRPr="00245375" w:rsidRDefault="00E90663" w:rsidP="00E90663">
      <w:pPr>
        <w:keepNext/>
        <w:rPr>
          <w:rFonts w:ascii="ＭＳ ゴシック" w:eastAsia="ＭＳ ゴシック" w:hAnsi="ＭＳ ゴシック"/>
        </w:rPr>
      </w:pPr>
      <w:r>
        <w:rPr>
          <w:rFonts w:ascii="ＭＳ ゴシック" w:eastAsia="ＭＳ ゴシック" w:hAnsi="ＭＳ ゴシック" w:hint="eastAsia"/>
        </w:rPr>
        <w:t>9</w:t>
      </w:r>
      <w:r w:rsidR="00245375">
        <w:rPr>
          <w:rFonts w:ascii="ＭＳ ゴシック" w:eastAsia="ＭＳ ゴシック" w:hAnsi="ＭＳ ゴシック" w:hint="eastAsia"/>
        </w:rPr>
        <w:t xml:space="preserve">　</w:t>
      </w:r>
      <w:r w:rsidR="006C01AE" w:rsidRPr="00245375">
        <w:rPr>
          <w:rFonts w:ascii="ＭＳ ゴシック" w:eastAsia="ＭＳ ゴシック" w:hAnsi="ＭＳ ゴシック" w:hint="eastAsia"/>
        </w:rPr>
        <w:t>利用者団体・会員間規則等</w:t>
      </w:r>
    </w:p>
    <w:p w:rsidR="006C01AE" w:rsidRDefault="006C01AE" w:rsidP="00245375">
      <w:pPr>
        <w:ind w:firstLineChars="100" w:firstLine="210"/>
      </w:pPr>
      <w:r>
        <w:rPr>
          <w:rFonts w:hint="eastAsia"/>
        </w:rPr>
        <w:t>利用者団体が定める会員との間の団体・会員間規則等であって、団体・会員間規則等は、当事者である団体それぞれの構成員である会員の権利義務に及ぶ内容を含み、当該団体と</w:t>
      </w:r>
      <w:r>
        <w:rPr>
          <w:rFonts w:hint="eastAsia"/>
        </w:rPr>
        <w:lastRenderedPageBreak/>
        <w:t>その会員間において、約款、会則、その他の内部規則によって会員が団体・会員間規則等の内容に拘束される方法、著作物利用に関する契約関係を形成して会員が団体・会員間規則等の内容に拘束される方法、あるいは当該団体における慣行等事実上の拘束力によって、会員に団体・会員間規則等の効果が及ぶものをいう。</w:t>
      </w:r>
    </w:p>
    <w:p w:rsidR="006C01AE" w:rsidRDefault="006C01AE" w:rsidP="00B56F0D"/>
    <w:p w:rsidR="006C01AE" w:rsidRPr="00245375" w:rsidRDefault="00E90663" w:rsidP="00B56F0D">
      <w:pPr>
        <w:rPr>
          <w:rFonts w:ascii="ＭＳ ゴシック" w:eastAsia="ＭＳ ゴシック" w:hAnsi="ＭＳ ゴシック"/>
        </w:rPr>
      </w:pPr>
      <w:r>
        <w:rPr>
          <w:rFonts w:ascii="ＭＳ ゴシック" w:eastAsia="ＭＳ ゴシック" w:hAnsi="ＭＳ ゴシック" w:hint="eastAsia"/>
        </w:rPr>
        <w:t>10</w:t>
      </w:r>
      <w:r w:rsidR="00245375">
        <w:rPr>
          <w:rFonts w:ascii="ＭＳ ゴシック" w:eastAsia="ＭＳ ゴシック" w:hAnsi="ＭＳ ゴシック" w:hint="eastAsia"/>
        </w:rPr>
        <w:t xml:space="preserve">　</w:t>
      </w:r>
      <w:r w:rsidR="006C01AE" w:rsidRPr="00245375">
        <w:rPr>
          <w:rFonts w:ascii="ＭＳ ゴシック" w:eastAsia="ＭＳ ゴシック" w:hAnsi="ＭＳ ゴシック" w:hint="eastAsia"/>
        </w:rPr>
        <w:t>利用者団体・会員間規則等の外部効力</w:t>
      </w:r>
    </w:p>
    <w:p w:rsidR="006C01AE" w:rsidRDefault="006C01AE" w:rsidP="00245375">
      <w:pPr>
        <w:ind w:firstLineChars="100" w:firstLine="210"/>
      </w:pPr>
      <w:r>
        <w:rPr>
          <w:rFonts w:hint="eastAsia"/>
        </w:rPr>
        <w:t>利用者団体・会員間規則等</w:t>
      </w:r>
      <w:r w:rsidR="00245375">
        <w:rPr>
          <w:rFonts w:hint="eastAsia"/>
        </w:rPr>
        <w:t>（</w:t>
      </w:r>
      <w:r>
        <w:rPr>
          <w:rFonts w:hint="eastAsia"/>
        </w:rPr>
        <w:t>上記</w:t>
      </w:r>
      <w:r w:rsidR="00E90663">
        <w:rPr>
          <w:rFonts w:hint="eastAsia"/>
        </w:rPr>
        <w:t>9</w:t>
      </w:r>
      <w:r w:rsidR="00245375">
        <w:rPr>
          <w:rFonts w:hint="eastAsia"/>
        </w:rPr>
        <w:t>）</w:t>
      </w:r>
      <w:r>
        <w:rPr>
          <w:rFonts w:hint="eastAsia"/>
        </w:rPr>
        <w:t>の会員に対する効力が当該団体の業界慣行等事実上の拘束力となって、利用者団体・会員間規則等の効果を超えて、当該利用者団体の会員外</w:t>
      </w:r>
      <w:r w:rsidR="00245375">
        <w:rPr>
          <w:rFonts w:hint="eastAsia"/>
        </w:rPr>
        <w:t>（</w:t>
      </w:r>
      <w:r>
        <w:rPr>
          <w:rFonts w:hint="eastAsia"/>
        </w:rPr>
        <w:t>権利者を含む。</w:t>
      </w:r>
      <w:r w:rsidR="00245375">
        <w:rPr>
          <w:rFonts w:hint="eastAsia"/>
        </w:rPr>
        <w:t>）</w:t>
      </w:r>
      <w:r>
        <w:rPr>
          <w:rFonts w:hint="eastAsia"/>
        </w:rPr>
        <w:t>に及ぶものをいう。</w:t>
      </w:r>
    </w:p>
    <w:p w:rsidR="00946A22" w:rsidRDefault="00946A22" w:rsidP="00B56F0D">
      <w:bookmarkStart w:id="0" w:name="_GoBack"/>
      <w:bookmarkEnd w:id="0"/>
    </w:p>
    <w:sectPr w:rsidR="00946A22" w:rsidSect="00B56F0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F0D" w:rsidRDefault="00B56F0D" w:rsidP="00B56F0D">
      <w:r>
        <w:separator/>
      </w:r>
    </w:p>
  </w:endnote>
  <w:endnote w:type="continuationSeparator" w:id="0">
    <w:p w:rsidR="00B56F0D" w:rsidRDefault="00B56F0D" w:rsidP="00B5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238603"/>
      <w:docPartObj>
        <w:docPartGallery w:val="Page Numbers (Bottom of Page)"/>
        <w:docPartUnique/>
      </w:docPartObj>
    </w:sdtPr>
    <w:sdtEndPr/>
    <w:sdtContent>
      <w:p w:rsidR="00B56F0D" w:rsidRDefault="00B56F0D" w:rsidP="00B56F0D">
        <w:pPr>
          <w:pStyle w:val="a7"/>
          <w:jc w:val="center"/>
        </w:pPr>
        <w:r>
          <w:fldChar w:fldCharType="begin"/>
        </w:r>
        <w:r>
          <w:instrText>PAGE   \* MERGEFORMAT</w:instrText>
        </w:r>
        <w:r>
          <w:fldChar w:fldCharType="separate"/>
        </w:r>
        <w:r w:rsidR="0032114D" w:rsidRPr="0032114D">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F0D" w:rsidRDefault="00B56F0D" w:rsidP="00B56F0D">
      <w:r>
        <w:separator/>
      </w:r>
    </w:p>
  </w:footnote>
  <w:footnote w:type="continuationSeparator" w:id="0">
    <w:p w:rsidR="00B56F0D" w:rsidRDefault="00B56F0D" w:rsidP="00B56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18"/>
    <w:rsid w:val="00245375"/>
    <w:rsid w:val="0032114D"/>
    <w:rsid w:val="006C01AE"/>
    <w:rsid w:val="007522A3"/>
    <w:rsid w:val="00824018"/>
    <w:rsid w:val="009408A8"/>
    <w:rsid w:val="00946A22"/>
    <w:rsid w:val="00B56F0D"/>
    <w:rsid w:val="00C746CC"/>
    <w:rsid w:val="00D77F2B"/>
    <w:rsid w:val="00E90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F0D"/>
    <w:pPr>
      <w:widowControl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C01AE"/>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6C01AE"/>
    <w:rPr>
      <w:rFonts w:ascii="ＭＳ ゴシック" w:eastAsia="ＭＳ ゴシック" w:hAnsi="Courier New" w:cs="Courier New"/>
      <w:sz w:val="20"/>
      <w:szCs w:val="21"/>
    </w:rPr>
  </w:style>
  <w:style w:type="paragraph" w:styleId="a5">
    <w:name w:val="header"/>
    <w:basedOn w:val="a"/>
    <w:link w:val="a6"/>
    <w:uiPriority w:val="99"/>
    <w:unhideWhenUsed/>
    <w:rsid w:val="00B56F0D"/>
    <w:pPr>
      <w:tabs>
        <w:tab w:val="center" w:pos="4252"/>
        <w:tab w:val="right" w:pos="8504"/>
      </w:tabs>
      <w:snapToGrid w:val="0"/>
    </w:pPr>
  </w:style>
  <w:style w:type="character" w:customStyle="1" w:styleId="a6">
    <w:name w:val="ヘッダー (文字)"/>
    <w:basedOn w:val="a0"/>
    <w:link w:val="a5"/>
    <w:uiPriority w:val="99"/>
    <w:rsid w:val="00B56F0D"/>
    <w:rPr>
      <w:rFonts w:ascii="ＭＳ 明朝" w:hAnsi="ＭＳ 明朝"/>
    </w:rPr>
  </w:style>
  <w:style w:type="paragraph" w:styleId="a7">
    <w:name w:val="footer"/>
    <w:basedOn w:val="a"/>
    <w:link w:val="a8"/>
    <w:uiPriority w:val="99"/>
    <w:unhideWhenUsed/>
    <w:rsid w:val="00B56F0D"/>
    <w:pPr>
      <w:tabs>
        <w:tab w:val="center" w:pos="4252"/>
        <w:tab w:val="right" w:pos="8504"/>
      </w:tabs>
      <w:snapToGrid w:val="0"/>
    </w:pPr>
  </w:style>
  <w:style w:type="character" w:customStyle="1" w:styleId="a8">
    <w:name w:val="フッター (文字)"/>
    <w:basedOn w:val="a0"/>
    <w:link w:val="a7"/>
    <w:uiPriority w:val="99"/>
    <w:rsid w:val="00B56F0D"/>
    <w:rPr>
      <w:rFonts w:ascii="ＭＳ 明朝" w:hAns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F0D"/>
    <w:pPr>
      <w:widowControl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C01AE"/>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6C01AE"/>
    <w:rPr>
      <w:rFonts w:ascii="ＭＳ ゴシック" w:eastAsia="ＭＳ ゴシック" w:hAnsi="Courier New" w:cs="Courier New"/>
      <w:sz w:val="20"/>
      <w:szCs w:val="21"/>
    </w:rPr>
  </w:style>
  <w:style w:type="paragraph" w:styleId="a5">
    <w:name w:val="header"/>
    <w:basedOn w:val="a"/>
    <w:link w:val="a6"/>
    <w:uiPriority w:val="99"/>
    <w:unhideWhenUsed/>
    <w:rsid w:val="00B56F0D"/>
    <w:pPr>
      <w:tabs>
        <w:tab w:val="center" w:pos="4252"/>
        <w:tab w:val="right" w:pos="8504"/>
      </w:tabs>
      <w:snapToGrid w:val="0"/>
    </w:pPr>
  </w:style>
  <w:style w:type="character" w:customStyle="1" w:styleId="a6">
    <w:name w:val="ヘッダー (文字)"/>
    <w:basedOn w:val="a0"/>
    <w:link w:val="a5"/>
    <w:uiPriority w:val="99"/>
    <w:rsid w:val="00B56F0D"/>
    <w:rPr>
      <w:rFonts w:ascii="ＭＳ 明朝" w:hAnsi="ＭＳ 明朝"/>
    </w:rPr>
  </w:style>
  <w:style w:type="paragraph" w:styleId="a7">
    <w:name w:val="footer"/>
    <w:basedOn w:val="a"/>
    <w:link w:val="a8"/>
    <w:uiPriority w:val="99"/>
    <w:unhideWhenUsed/>
    <w:rsid w:val="00B56F0D"/>
    <w:pPr>
      <w:tabs>
        <w:tab w:val="center" w:pos="4252"/>
        <w:tab w:val="right" w:pos="8504"/>
      </w:tabs>
      <w:snapToGrid w:val="0"/>
    </w:pPr>
  </w:style>
  <w:style w:type="character" w:customStyle="1" w:styleId="a8">
    <w:name w:val="フッター (文字)"/>
    <w:basedOn w:val="a0"/>
    <w:link w:val="a7"/>
    <w:uiPriority w:val="99"/>
    <w:rsid w:val="00B56F0D"/>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3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